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42E3" w14:textId="3E66B348" w:rsidR="00EF4585" w:rsidRPr="0061408F" w:rsidRDefault="00EF4585" w:rsidP="00AE3518">
      <w:pPr>
        <w:pStyle w:val="Title"/>
        <w:jc w:val="both"/>
        <w:rPr>
          <w:rFonts w:ascii="Arial" w:hAnsi="Arial" w:cs="Arial"/>
          <w:b/>
          <w:bCs/>
          <w:color w:val="002060"/>
          <w:sz w:val="44"/>
          <w:szCs w:val="44"/>
        </w:rPr>
      </w:pPr>
      <w:r w:rsidRPr="0061408F">
        <w:rPr>
          <w:rFonts w:ascii="Arial" w:hAnsi="Arial" w:cs="Arial"/>
          <w:b/>
          <w:bCs/>
          <w:color w:val="C00000"/>
          <w:sz w:val="40"/>
          <w:szCs w:val="40"/>
        </w:rPr>
        <w:t>ICTS</w:t>
      </w:r>
      <w:r w:rsidR="0061408F">
        <w:rPr>
          <w:rFonts w:ascii="Arial" w:hAnsi="Arial" w:cs="Arial"/>
          <w:b/>
          <w:bCs/>
          <w:color w:val="C00000"/>
          <w:sz w:val="40"/>
          <w:szCs w:val="40"/>
        </w:rPr>
        <w:t xml:space="preserve"> </w:t>
      </w:r>
      <w:r w:rsidR="0061408F" w:rsidRPr="0061408F">
        <w:rPr>
          <w:rFonts w:ascii="Arial" w:hAnsi="Arial" w:cs="Arial"/>
          <w:b/>
          <w:bCs/>
          <w:color w:val="002060"/>
          <w:sz w:val="40"/>
          <w:szCs w:val="40"/>
        </w:rPr>
        <w:t>EUROPE SYSTEMS</w:t>
      </w:r>
    </w:p>
    <w:p w14:paraId="1FAAC460" w14:textId="32FDCCC5" w:rsidR="00EF4585" w:rsidRPr="00AE3518" w:rsidRDefault="00AE3518" w:rsidP="00AE3518">
      <w:pPr>
        <w:pStyle w:val="Subtitle"/>
        <w:jc w:val="right"/>
      </w:pPr>
      <w:r w:rsidRPr="00AE3518">
        <w:t>——</w:t>
      </w:r>
      <w:r w:rsidR="00EF4585" w:rsidRPr="00AE3518">
        <w:t>航空安全方案供应商</w:t>
      </w:r>
    </w:p>
    <w:p w14:paraId="5E00340F" w14:textId="2CEA46FE" w:rsidR="00EF4585" w:rsidRPr="00AE3518" w:rsidRDefault="00EF4585" w:rsidP="00AE3518">
      <w:pPr>
        <w:jc w:val="both"/>
        <w:rPr>
          <w:rFonts w:ascii="Arial" w:hAnsi="Arial" w:cs="Arial"/>
        </w:rPr>
      </w:pPr>
      <w:r w:rsidRPr="00AE3518">
        <w:rPr>
          <w:rFonts w:ascii="Arial" w:hAnsi="Arial" w:cs="Arial"/>
        </w:rPr>
        <w:t>ICTS</w:t>
      </w:r>
      <w:r w:rsidRPr="00AE3518">
        <w:rPr>
          <w:rFonts w:ascii="Arial" w:hAnsi="Arial" w:cs="Arial"/>
        </w:rPr>
        <w:t>欧洲系统公司（</w:t>
      </w:r>
      <w:r w:rsidRPr="00AE3518">
        <w:rPr>
          <w:rFonts w:ascii="Arial" w:hAnsi="Arial" w:cs="Arial"/>
        </w:rPr>
        <w:t>ICTS EUROPE SYSTEMS</w:t>
      </w:r>
      <w:r w:rsidRPr="00AE3518">
        <w:rPr>
          <w:rFonts w:ascii="Arial" w:hAnsi="Arial" w:cs="Arial"/>
        </w:rPr>
        <w:t>）是欧洲最大的安保集团</w:t>
      </w:r>
      <w:r w:rsidRPr="00AE3518">
        <w:rPr>
          <w:rFonts w:ascii="Arial" w:hAnsi="Arial" w:cs="Arial"/>
        </w:rPr>
        <w:t>ICTS EUROPE</w:t>
      </w:r>
      <w:r w:rsidRPr="00AE3518">
        <w:rPr>
          <w:rFonts w:ascii="Arial" w:hAnsi="Arial" w:cs="Arial"/>
        </w:rPr>
        <w:t>下属全资技术子公司。经过十多年的发展，</w:t>
      </w:r>
      <w:r w:rsidRPr="00AE3518">
        <w:rPr>
          <w:rFonts w:ascii="Arial" w:hAnsi="Arial" w:cs="Arial"/>
        </w:rPr>
        <w:t xml:space="preserve"> ICTS</w:t>
      </w:r>
      <w:r w:rsidRPr="00AE3518">
        <w:rPr>
          <w:rFonts w:ascii="Arial" w:hAnsi="Arial" w:cs="Arial"/>
        </w:rPr>
        <w:t>产品已经集成在全球各大离港和航司分销系统，年过检</w:t>
      </w:r>
      <w:r w:rsidRPr="00AE3518">
        <w:rPr>
          <w:rFonts w:ascii="Arial" w:hAnsi="Arial" w:cs="Arial"/>
        </w:rPr>
        <w:t>4</w:t>
      </w:r>
      <w:r w:rsidRPr="00AE3518">
        <w:rPr>
          <w:rFonts w:ascii="Arial" w:hAnsi="Arial" w:cs="Arial"/>
        </w:rPr>
        <w:t>亿旅客。</w:t>
      </w:r>
      <w:r w:rsidRPr="00AE3518">
        <w:rPr>
          <w:rFonts w:ascii="Arial" w:hAnsi="Arial" w:cs="Arial"/>
        </w:rPr>
        <w:t>2017</w:t>
      </w:r>
      <w:r w:rsidRPr="00AE3518">
        <w:rPr>
          <w:rFonts w:ascii="Arial" w:hAnsi="Arial" w:cs="Arial"/>
        </w:rPr>
        <w:t>年，</w:t>
      </w:r>
      <w:r w:rsidRPr="00AE3518">
        <w:rPr>
          <w:rFonts w:ascii="Arial" w:hAnsi="Arial" w:cs="Arial"/>
        </w:rPr>
        <w:t xml:space="preserve">ICTS </w:t>
      </w:r>
      <w:r w:rsidRPr="00AE3518">
        <w:rPr>
          <w:rFonts w:ascii="Arial" w:hAnsi="Arial" w:cs="Arial"/>
        </w:rPr>
        <w:t>证件校验产品</w:t>
      </w:r>
      <w:r w:rsidRPr="00AE3518">
        <w:rPr>
          <w:rFonts w:ascii="Arial" w:hAnsi="Arial" w:cs="Arial"/>
        </w:rPr>
        <w:t>TravelDoc</w:t>
      </w:r>
      <w:r w:rsidRPr="00AE3518">
        <w:rPr>
          <w:rFonts w:ascii="Arial" w:hAnsi="Arial" w:cs="Arial"/>
        </w:rPr>
        <w:t>正式落地中国，集成在中航信、携程等系统上，每月过检上百万名国际旅客，为航司消除因违反出入境法规与签证规范而产生的近百万罚金。</w:t>
      </w:r>
    </w:p>
    <w:p w14:paraId="38945E94" w14:textId="259C234F" w:rsidR="00EF4585" w:rsidRDefault="00AE3518" w:rsidP="00AE3518">
      <w:pPr>
        <w:pStyle w:val="Heading1"/>
        <w:rPr>
          <w:b/>
          <w:bCs/>
          <w:color w:val="C00000"/>
        </w:rPr>
      </w:pPr>
      <w:r w:rsidRPr="00AE3518">
        <w:rPr>
          <w:b/>
          <w:bCs/>
          <w:color w:val="C00000"/>
        </w:rPr>
        <w:t>我们的足迹</w:t>
      </w:r>
    </w:p>
    <w:p w14:paraId="1A7D776F" w14:textId="3E2ED3FD" w:rsidR="00151F58" w:rsidRPr="00096E30" w:rsidRDefault="00AE3518" w:rsidP="00096E30">
      <w:pPr>
        <w:pStyle w:val="Subtitle"/>
        <w:rPr>
          <w:rFonts w:ascii="Arial" w:hAnsi="Arial" w:cs="Arial"/>
          <w:b/>
          <w:bCs/>
          <w:color w:val="002060"/>
          <w:sz w:val="24"/>
          <w:szCs w:val="24"/>
        </w:rPr>
      </w:pPr>
      <w:r w:rsidRPr="00151F58">
        <w:rPr>
          <w:rStyle w:val="jsgrdq"/>
          <w:rFonts w:ascii="Arial" w:hAnsi="Arial" w:cs="Arial"/>
          <w:b/>
          <w:bCs/>
          <w:color w:val="C00000"/>
          <w:sz w:val="24"/>
          <w:szCs w:val="24"/>
        </w:rPr>
        <w:t>ICTS</w:t>
      </w:r>
      <w:r w:rsidRPr="00151F58">
        <w:rPr>
          <w:rStyle w:val="jsgrdq"/>
          <w:rFonts w:ascii="Arial" w:hAnsi="Arial" w:cs="Arial" w:hint="eastAsia"/>
          <w:b/>
          <w:bCs/>
          <w:color w:val="002060"/>
          <w:sz w:val="24"/>
          <w:szCs w:val="24"/>
        </w:rPr>
        <w:t>方案遍布全球</w:t>
      </w:r>
    </w:p>
    <w:p w14:paraId="51A64F9D" w14:textId="39957035" w:rsidR="00151F58" w:rsidRDefault="00561EB3" w:rsidP="00151F58">
      <w:r>
        <w:rPr>
          <w:noProof/>
        </w:rPr>
        <w:drawing>
          <wp:anchor distT="0" distB="0" distL="114300" distR="114300" simplePos="0" relativeHeight="251658240" behindDoc="0" locked="0" layoutInCell="1" allowOverlap="1" wp14:anchorId="3C48D934" wp14:editId="7BEB52B1">
            <wp:simplePos x="0" y="0"/>
            <wp:positionH relativeFrom="column">
              <wp:posOffset>-356276</wp:posOffset>
            </wp:positionH>
            <wp:positionV relativeFrom="paragraph">
              <wp:posOffset>92980</wp:posOffset>
            </wp:positionV>
            <wp:extent cx="3622040" cy="1906621"/>
            <wp:effectExtent l="0" t="0" r="0" b="0"/>
            <wp:wrapNone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 close up of a 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89934" l="9875" r="98746">
                                  <a14:foregroundMark x1="27194" y1="1320" x2="16850" y2="6601"/>
                                  <a14:foregroundMark x1="16850" y1="6601" x2="10110" y2="16832"/>
                                  <a14:foregroundMark x1="10110" y1="16832" x2="16661" y2="25079"/>
                                  <a14:foregroundMark x1="22998" y1="42508" x2="28056" y2="57921"/>
                                  <a14:foregroundMark x1="28056" y1="57921" x2="29624" y2="80858"/>
                                  <a14:foregroundMark x1="29624" y1="80858" x2="33777" y2="96040"/>
                                  <a14:foregroundMark x1="33777" y1="96040" x2="40282" y2="84323"/>
                                  <a14:foregroundMark x1="40282" y1="84323" x2="43495" y2="64191"/>
                                  <a14:foregroundMark x1="43495" y1="64191" x2="38715" y2="45215"/>
                                  <a14:foregroundMark x1="38715" y1="45215" x2="43495" y2="25743"/>
                                  <a14:foregroundMark x1="43495" y1="25743" x2="45533" y2="50825"/>
                                  <a14:foregroundMark x1="53099" y1="76152" x2="57759" y2="91749"/>
                                  <a14:foregroundMark x1="51869" y1="72034" x2="52852" y2="75325"/>
                                  <a14:foregroundMark x1="45533" y1="50825" x2="50089" y2="66076"/>
                                  <a14:foregroundMark x1="69066" y1="58975" x2="69828" y2="56766"/>
                                  <a14:foregroundMark x1="57759" y1="91749" x2="64118" y2="73316"/>
                                  <a14:foregroundMark x1="69828" y1="56766" x2="86207" y2="97360"/>
                                  <a14:foregroundMark x1="86207" y1="97360" x2="94906" y2="89769"/>
                                  <a14:foregroundMark x1="94906" y1="89769" x2="98668" y2="73927"/>
                                  <a14:foregroundMark x1="98668" y1="73927" x2="98824" y2="12376"/>
                                  <a14:foregroundMark x1="98824" y1="12376" x2="85893" y2="0"/>
                                  <a14:foregroundMark x1="10893" y1="20462" x2="15987" y2="25413"/>
                                  <a14:foregroundMark x1="11364" y1="21947" x2="14812" y2="25413"/>
                                  <a14:foregroundMark x1="10031" y1="20462" x2="14342" y2="25083"/>
                                  <a14:foregroundMark x1="10423" y1="22937" x2="13558" y2="25743"/>
                                  <a14:foregroundMark x1="10893" y1="24257" x2="14028" y2="27393"/>
                                  <a14:foregroundMark x1="9875" y1="22607" x2="13871" y2="26403"/>
                                  <a14:foregroundMark x1="9875" y1="22607" x2="13166" y2="27723"/>
                                  <a14:backgroundMark x1="14342" y1="31188" x2="14734" y2="67657"/>
                                  <a14:backgroundMark x1="14734" y1="67657" x2="18339" y2="86634"/>
                                  <a14:backgroundMark x1="18339" y1="86634" x2="20768" y2="56931"/>
                                  <a14:backgroundMark x1="20768" y1="56931" x2="16693" y2="30198"/>
                                  <a14:backgroundMark x1="15517" y1="27063" x2="16301" y2="27723"/>
                                  <a14:backgroundMark x1="47179" y1="62541" x2="44906" y2="80198"/>
                                  <a14:backgroundMark x1="44906" y1="80198" x2="47492" y2="64191"/>
                                  <a14:backgroundMark x1="47179" y1="62541" x2="44357" y2="80858"/>
                                  <a14:backgroundMark x1="44357" y1="80858" x2="47335" y2="98185"/>
                                  <a14:backgroundMark x1="47335" y1="98185" x2="55251" y2="91749"/>
                                  <a14:backgroundMark x1="55251" y1="91749" x2="52273" y2="70792"/>
                                  <a14:backgroundMark x1="52273" y1="70792" x2="46865" y2="63531"/>
                                  <a14:backgroundMark x1="68417" y1="60396" x2="65596" y2="83003"/>
                                  <a14:backgroundMark x1="65596" y1="83003" x2="75078" y2="76568"/>
                                  <a14:backgroundMark x1="75078" y1="76568" x2="70141" y2="61551"/>
                                  <a14:backgroundMark x1="70141" y1="61551" x2="68730" y2="61056"/>
                                  <a14:backgroundMark x1="66458" y1="60066" x2="66458" y2="60066"/>
                                  <a14:backgroundMark x1="66928" y1="54785" x2="64655" y2="73597"/>
                                  <a14:backgroundMark x1="64655" y1="73597" x2="67947" y2="57591"/>
                                  <a14:backgroundMark x1="16693" y1="25083" x2="16458" y2="36139"/>
                                  <a14:backgroundMark x1="17006" y1="26403" x2="17006" y2="27393"/>
                                  <a14:backgroundMark x1="16693" y1="32013" x2="17006" y2="29538"/>
                                  <a14:backgroundMark x1="16458" y1="28878" x2="16301" y2="27393"/>
                                  <a14:backgroundMark x1="16850" y1="27393" x2="18103" y2="26073"/>
                                  <a14:backgroundMark x1="17947" y1="26403" x2="22649" y2="42904"/>
                                  <a14:backgroundMark x1="22649" y1="42904" x2="13088" y2="33498"/>
                                  <a14:backgroundMark x1="13088" y1="33498" x2="16693" y2="280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4"/>
                    <a:stretch/>
                  </pic:blipFill>
                  <pic:spPr bwMode="auto">
                    <a:xfrm>
                      <a:off x="0" y="0"/>
                      <a:ext cx="3626686" cy="190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399E2" w14:textId="263969C1" w:rsidR="00151F58" w:rsidRDefault="00151F58" w:rsidP="00151F58"/>
    <w:p w14:paraId="3107A831" w14:textId="3F07D1F0" w:rsidR="00151F58" w:rsidRDefault="00151F58" w:rsidP="00151F58"/>
    <w:p w14:paraId="6F16D6E3" w14:textId="6FC8E59A" w:rsidR="00151F58" w:rsidRDefault="00151F58" w:rsidP="00151F58"/>
    <w:p w14:paraId="301EA127" w14:textId="2882ACC6" w:rsidR="00151F58" w:rsidRPr="00151F58" w:rsidRDefault="00151F58" w:rsidP="00151F58"/>
    <w:p w14:paraId="0C1DDE4D" w14:textId="18B2021A" w:rsidR="00AE3518" w:rsidRDefault="00AE3518">
      <w:pPr>
        <w:rPr>
          <w:rStyle w:val="jsgrdq"/>
          <w:rFonts w:ascii="Arial" w:hAnsi="Arial" w:cs="Arial"/>
          <w:b/>
          <w:bCs/>
          <w:color w:val="AF1E2D"/>
        </w:rPr>
      </w:pPr>
    </w:p>
    <w:p w14:paraId="63A91FB0" w14:textId="00F4393E" w:rsidR="00151F58" w:rsidRDefault="00151F58">
      <w:pPr>
        <w:rPr>
          <w:rStyle w:val="jsgrdq"/>
          <w:rFonts w:ascii="Arial" w:hAnsi="Arial" w:cs="Arial"/>
          <w:b/>
          <w:bCs/>
          <w:color w:val="AF1E2D"/>
        </w:rPr>
      </w:pPr>
    </w:p>
    <w:p w14:paraId="437D7174" w14:textId="5586EB48" w:rsidR="00EF4585" w:rsidRPr="00AE3518" w:rsidRDefault="00EF4585" w:rsidP="00AE3518">
      <w:pPr>
        <w:pStyle w:val="Heading1"/>
        <w:rPr>
          <w:rStyle w:val="jsgrdq"/>
          <w:rFonts w:ascii="Arial" w:eastAsia="SimSun" w:hAnsi="Arial" w:cs="Arial"/>
          <w:b/>
          <w:bCs/>
          <w:color w:val="AF1E2D"/>
        </w:rPr>
      </w:pPr>
      <w:r w:rsidRPr="00AE3518">
        <w:rPr>
          <w:b/>
          <w:bCs/>
          <w:color w:val="C00000"/>
        </w:rPr>
        <w:t>我们的产品</w:t>
      </w:r>
    </w:p>
    <w:p w14:paraId="3F1D6B43" w14:textId="5EAF9A94" w:rsidR="00EF4585" w:rsidRDefault="00930E4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7E4CAFB" wp14:editId="2F4BD4E7">
            <wp:extent cx="1952253" cy="457200"/>
            <wp:effectExtent l="0" t="0" r="0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89" cy="46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9BDEE" w14:textId="62E926EF" w:rsidR="00930E4C" w:rsidRDefault="00930E4C" w:rsidP="00930E4C">
      <w:pPr>
        <w:jc w:val="both"/>
        <w:rPr>
          <w:rFonts w:ascii="Arial" w:hAnsi="Arial" w:cs="Arial"/>
        </w:rPr>
      </w:pPr>
      <w:r w:rsidRPr="00151F58">
        <w:rPr>
          <w:rFonts w:ascii="Arial" w:hAnsi="Arial" w:cs="Arial" w:hint="eastAsia"/>
        </w:rPr>
        <w:t>一款移动值机设备（非</w:t>
      </w:r>
      <w:r w:rsidRPr="00151F58">
        <w:rPr>
          <w:rFonts w:ascii="Arial" w:hAnsi="Arial" w:cs="Arial" w:hint="eastAsia"/>
        </w:rPr>
        <w:t>CUSS/CUTE</w:t>
      </w:r>
      <w:r w:rsidRPr="00151F58">
        <w:rPr>
          <w:rFonts w:ascii="Arial" w:hAnsi="Arial" w:cs="Arial" w:hint="eastAsia"/>
        </w:rPr>
        <w:t>）</w:t>
      </w:r>
      <w:r w:rsidRPr="00151F58">
        <w:rPr>
          <w:rFonts w:ascii="Arial" w:hAnsi="Arial" w:cs="Arial" w:hint="eastAsia"/>
        </w:rPr>
        <w:t>2018</w:t>
      </w:r>
      <w:r w:rsidRPr="00151F58">
        <w:rPr>
          <w:rFonts w:ascii="Arial" w:hAnsi="Arial" w:cs="Arial" w:hint="eastAsia"/>
        </w:rPr>
        <w:t>年，</w:t>
      </w:r>
      <w:r w:rsidRPr="00151F58">
        <w:rPr>
          <w:rFonts w:ascii="Arial" w:hAnsi="Arial" w:cs="Arial" w:hint="eastAsia"/>
        </w:rPr>
        <w:t>ICTS</w:t>
      </w:r>
      <w:r w:rsidRPr="00151F58">
        <w:rPr>
          <w:rFonts w:ascii="Arial" w:hAnsi="Arial" w:cs="Arial" w:hint="eastAsia"/>
        </w:rPr>
        <w:t>移动值机产品落地成都机场，协助四川航空推进国际旅客智能出行。</w:t>
      </w:r>
      <w:r w:rsidRPr="00151F58">
        <w:rPr>
          <w:rFonts w:ascii="Arial" w:hAnsi="Arial" w:cs="Arial" w:hint="eastAsia"/>
        </w:rPr>
        <w:t>2020</w:t>
      </w:r>
      <w:r w:rsidRPr="00151F58">
        <w:rPr>
          <w:rFonts w:ascii="Arial" w:hAnsi="Arial" w:cs="Arial" w:hint="eastAsia"/>
        </w:rPr>
        <w:t>年，</w:t>
      </w:r>
      <w:r w:rsidRPr="00151F58">
        <w:rPr>
          <w:rFonts w:ascii="Arial" w:hAnsi="Arial" w:cs="Arial" w:hint="eastAsia"/>
        </w:rPr>
        <w:t>ICTS</w:t>
      </w:r>
      <w:r w:rsidRPr="00151F58">
        <w:rPr>
          <w:rFonts w:ascii="Arial" w:hAnsi="Arial" w:cs="Arial" w:hint="eastAsia"/>
        </w:rPr>
        <w:t>整合其优秀产品，推出非接触机场运行方案，保障旅客安全出行，助力航司重返蓝天。</w:t>
      </w:r>
    </w:p>
    <w:p w14:paraId="59D67BCC" w14:textId="0ACFC01C" w:rsidR="00930E4C" w:rsidRDefault="00930E4C" w:rsidP="00930E4C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6CBE2E3" wp14:editId="0EA09470">
            <wp:extent cx="1138136" cy="603334"/>
            <wp:effectExtent l="0" t="0" r="5080" b="635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90" cy="6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33E7" w14:textId="51653296" w:rsidR="00930E4C" w:rsidRPr="00151F58" w:rsidRDefault="00930E4C" w:rsidP="00930E4C">
      <w:pPr>
        <w:jc w:val="both"/>
        <w:rPr>
          <w:rFonts w:ascii="Arial" w:hAnsi="Arial" w:cs="Arial" w:hint="eastAsia"/>
        </w:rPr>
      </w:pPr>
      <w:r w:rsidRPr="00151F58">
        <w:rPr>
          <w:rFonts w:ascii="Arial" w:hAnsi="Arial" w:cs="Arial" w:hint="eastAsia"/>
        </w:rPr>
        <w:t>一款</w:t>
      </w:r>
      <w:r w:rsidRPr="00151F58">
        <w:rPr>
          <w:rFonts w:ascii="Arial" w:hAnsi="Arial" w:cs="Arial" w:hint="eastAsia"/>
        </w:rPr>
        <w:t>IOT</w:t>
      </w:r>
      <w:r w:rsidRPr="00151F58">
        <w:rPr>
          <w:rFonts w:ascii="Arial" w:hAnsi="Arial" w:cs="Arial" w:hint="eastAsia"/>
        </w:rPr>
        <w:t>物联网产品。具有手持证件校验、</w:t>
      </w:r>
      <w:r w:rsidRPr="00151F58">
        <w:rPr>
          <w:rFonts w:ascii="Arial" w:hAnsi="Arial" w:cs="Arial" w:hint="eastAsia"/>
        </w:rPr>
        <w:t>API</w:t>
      </w:r>
      <w:r w:rsidRPr="00151F58">
        <w:rPr>
          <w:rFonts w:ascii="Arial" w:hAnsi="Arial" w:cs="Arial" w:hint="eastAsia"/>
        </w:rPr>
        <w:t>信息更新、登机等多功能。可连接航司离港系统使用，也可以作为单机产品使用</w:t>
      </w:r>
      <w:r>
        <w:rPr>
          <w:rFonts w:ascii="Arial" w:hAnsi="Arial" w:cs="Arial" w:hint="eastAsia"/>
        </w:rPr>
        <w:t>。具有自动证件校验、签证识别、新冠检测报告识别等诸多功能。</w:t>
      </w:r>
    </w:p>
    <w:p w14:paraId="7D821749" w14:textId="77777777" w:rsidR="00930E4C" w:rsidRDefault="00930E4C" w:rsidP="00930E4C">
      <w:pPr>
        <w:jc w:val="both"/>
        <w:rPr>
          <w:rFonts w:ascii="Arial" w:hAnsi="Arial" w:cs="Arial"/>
        </w:rPr>
      </w:pPr>
      <w:r w:rsidRPr="00AE3518">
        <w:rPr>
          <w:rFonts w:ascii="Arial" w:hAnsi="Arial" w:cs="Arial"/>
          <w:noProof/>
        </w:rPr>
        <w:drawing>
          <wp:inline distT="0" distB="0" distL="0" distR="0" wp14:anchorId="3DB08BD9" wp14:editId="608A0E34">
            <wp:extent cx="2017287" cy="312897"/>
            <wp:effectExtent l="0" t="0" r="254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91" cy="32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C629" w14:textId="2FEEF6E2" w:rsidR="00930E4C" w:rsidRPr="00930E4C" w:rsidRDefault="00930E4C" w:rsidP="00930E4C">
      <w:pPr>
        <w:jc w:val="both"/>
        <w:rPr>
          <w:rFonts w:ascii="Arial" w:hAnsi="Arial" w:cs="Arial"/>
        </w:rPr>
      </w:pPr>
      <w:r w:rsidRPr="00930E4C">
        <w:rPr>
          <w:rFonts w:ascii="Arial" w:hAnsi="Arial" w:cs="Arial"/>
        </w:rPr>
        <w:drawing>
          <wp:anchor distT="0" distB="0" distL="114300" distR="114300" simplePos="0" relativeHeight="251662336" behindDoc="1" locked="0" layoutInCell="1" allowOverlap="1" wp14:anchorId="2D300C34" wp14:editId="275103BB">
            <wp:simplePos x="0" y="0"/>
            <wp:positionH relativeFrom="column">
              <wp:posOffset>1730929</wp:posOffset>
            </wp:positionH>
            <wp:positionV relativeFrom="paragraph">
              <wp:posOffset>552990</wp:posOffset>
            </wp:positionV>
            <wp:extent cx="1303020" cy="1303020"/>
            <wp:effectExtent l="0" t="0" r="0" b="0"/>
            <wp:wrapSquare wrapText="bothSides"/>
            <wp:docPr id="9" name="Picture 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E4C">
        <w:rPr>
          <w:rFonts w:ascii="Arial" w:hAnsi="Arial" w:cs="Arial"/>
        </w:rPr>
        <w:t>一款全球炙手可热的自动证件校验产品。</w:t>
      </w:r>
      <w:r w:rsidRPr="00930E4C">
        <w:rPr>
          <w:rFonts w:ascii="Arial" w:hAnsi="Arial" w:cs="Arial"/>
        </w:rPr>
        <w:t>ICTS</w:t>
      </w:r>
      <w:r w:rsidRPr="00930E4C">
        <w:rPr>
          <w:rFonts w:ascii="Arial" w:hAnsi="Arial" w:cs="Arial"/>
        </w:rPr>
        <w:t>自主研发</w:t>
      </w:r>
      <w:r w:rsidRPr="00930E4C">
        <w:rPr>
          <w:rFonts w:ascii="Arial" w:hAnsi="Arial" w:cs="Arial"/>
        </w:rPr>
        <w:t>TravelDoc</w:t>
      </w:r>
      <w:r w:rsidRPr="00930E4C">
        <w:rPr>
          <w:rFonts w:ascii="Arial" w:hAnsi="Arial" w:cs="Arial"/>
        </w:rPr>
        <w:t>数据库，对接全球各国移民署，可以自动查验旅客旅行证件（含护照，签证）。支持中文、英文、法文等语种。目前，已经完全集成在中航信在内的全球各大离港和分销系统。扫描左侧二维码链接网站查询。</w:t>
      </w:r>
    </w:p>
    <w:p w14:paraId="2EAACA97" w14:textId="4E381C13" w:rsidR="00096E30" w:rsidRPr="00930E4C" w:rsidRDefault="00096E30" w:rsidP="00151F58">
      <w:pPr>
        <w:jc w:val="both"/>
        <w:rPr>
          <w:rFonts w:ascii="Arial" w:hAnsi="Arial" w:cs="Arial"/>
        </w:rPr>
      </w:pPr>
      <w:r w:rsidRPr="00930E4C">
        <w:rPr>
          <w:rFonts w:ascii="Arial" w:hAnsi="Arial" w:cs="Arial"/>
        </w:rPr>
        <w:t xml:space="preserve">TravelDoc </w:t>
      </w:r>
      <w:r w:rsidRPr="00930E4C">
        <w:rPr>
          <w:rFonts w:ascii="Arial" w:hAnsi="Arial" w:cs="Arial"/>
        </w:rPr>
        <w:t>COVID19</w:t>
      </w:r>
      <w:r w:rsidRPr="00930E4C">
        <w:rPr>
          <w:rFonts w:ascii="Arial" w:hAnsi="Arial" w:cs="Arial"/>
        </w:rPr>
        <w:t>新冠防疫信息查询资料库第三版已正式投入使用</w:t>
      </w:r>
      <w:r w:rsidR="00561EB3" w:rsidRPr="00930E4C">
        <w:rPr>
          <w:rFonts w:ascii="Arial" w:hAnsi="Arial" w:cs="Arial"/>
        </w:rPr>
        <w:t>。</w:t>
      </w:r>
    </w:p>
    <w:p w14:paraId="2951628C" w14:textId="61D2599E" w:rsidR="00096E30" w:rsidRDefault="00096E30" w:rsidP="00151F58">
      <w:pPr>
        <w:jc w:val="both"/>
        <w:rPr>
          <w:rFonts w:ascii="Arial" w:hAnsi="Arial" w:cs="Arial" w:hint="eastAsia"/>
        </w:rPr>
      </w:pPr>
      <w:r w:rsidRPr="00096E30">
        <w:rPr>
          <w:rFonts w:ascii="Arial" w:hAnsi="Arial" w:cs="Arial"/>
        </w:rPr>
        <w:drawing>
          <wp:inline distT="0" distB="0" distL="0" distR="0" wp14:anchorId="7E2074F0" wp14:editId="5E1A5F49">
            <wp:extent cx="2924449" cy="1935804"/>
            <wp:effectExtent l="0" t="0" r="0" b="7620"/>
            <wp:docPr id="8" name="Picture 8" descr="Graphical user interface, application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imeli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6167" cy="201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F4C75" w14:textId="6E189B75" w:rsidR="00096E30" w:rsidRDefault="00096E30" w:rsidP="00151F58">
      <w:pPr>
        <w:jc w:val="both"/>
        <w:rPr>
          <w:rFonts w:ascii="Arial" w:hAnsi="Arial" w:cs="Arial"/>
        </w:rPr>
      </w:pPr>
      <w:r w:rsidRPr="00151F58">
        <w:rPr>
          <w:rFonts w:ascii="Arial" w:hAnsi="Arial" w:cs="Arial"/>
        </w:rPr>
        <w:drawing>
          <wp:inline distT="0" distB="0" distL="0" distR="0" wp14:anchorId="2F582250" wp14:editId="3CD71C05">
            <wp:extent cx="1413510" cy="823800"/>
            <wp:effectExtent l="0" t="0" r="0" b="0"/>
            <wp:docPr id="7" name="Picture 7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website&#10;&#10;Description automatically generated"/>
                    <pic:cNvPicPr/>
                  </pic:nvPicPr>
                  <pic:blipFill rotWithShape="1">
                    <a:blip r:embed="rId14"/>
                    <a:srcRect l="8786"/>
                    <a:stretch/>
                  </pic:blipFill>
                  <pic:spPr bwMode="auto">
                    <a:xfrm>
                      <a:off x="0" y="0"/>
                      <a:ext cx="1423248" cy="82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632B6" w14:textId="64B7039A" w:rsidR="00561EB3" w:rsidRDefault="00096E30" w:rsidP="00151F58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最新</w:t>
      </w:r>
      <w:r w:rsidRPr="00096E30">
        <w:rPr>
          <w:rFonts w:ascii="Arial" w:hAnsi="Arial" w:cs="Arial"/>
        </w:rPr>
        <w:t>TravelDoc Ready to Go</w:t>
      </w:r>
      <w:r>
        <w:rPr>
          <w:rFonts w:ascii="Arial" w:hAnsi="Arial" w:cs="Arial" w:hint="eastAsia"/>
        </w:rPr>
        <w:t>（“健康钱包”）</w:t>
      </w:r>
      <w:r w:rsidRPr="00096E30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为旅客提供简单、快捷、及时、准确的目的国入境</w:t>
      </w:r>
      <w:r w:rsidR="00973033">
        <w:rPr>
          <w:rFonts w:ascii="Arial" w:hAnsi="Arial" w:cs="Arial" w:hint="eastAsia"/>
        </w:rPr>
        <w:t>边防要求</w:t>
      </w:r>
      <w:r>
        <w:rPr>
          <w:rFonts w:ascii="Arial" w:hAnsi="Arial" w:cs="Arial" w:hint="eastAsia"/>
        </w:rPr>
        <w:t>和健康防疫要求</w:t>
      </w:r>
      <w:r w:rsidR="00930E4C">
        <w:rPr>
          <w:rFonts w:ascii="Arial" w:hAnsi="Arial" w:cs="Arial" w:hint="eastAsia"/>
        </w:rPr>
        <w:t>。</w:t>
      </w:r>
      <w:r w:rsidR="00973033">
        <w:rPr>
          <w:rFonts w:ascii="Arial" w:hAnsi="Arial" w:cs="Arial" w:hint="eastAsia"/>
        </w:rPr>
        <w:t>让旅客在家中轻松筹备出行。同时，旅客</w:t>
      </w:r>
      <w:r w:rsidR="00930E4C">
        <w:rPr>
          <w:rFonts w:ascii="Arial" w:hAnsi="Arial" w:cs="Arial" w:hint="eastAsia"/>
        </w:rPr>
        <w:t>可将</w:t>
      </w:r>
      <w:r w:rsidR="00973033">
        <w:rPr>
          <w:rFonts w:ascii="Arial" w:hAnsi="Arial" w:cs="Arial" w:hint="eastAsia"/>
        </w:rPr>
        <w:t>所需信息转化生成二维码信息保存在手机上。到达机场后，航司地服人员可以使用手持设备（支持安卓和苹果系统）扫描旅客所持二维码，即可对旅客进行快速校验</w:t>
      </w:r>
      <w:r w:rsidR="00561EB3">
        <w:rPr>
          <w:rFonts w:ascii="Arial" w:hAnsi="Arial" w:cs="Arial" w:hint="eastAsia"/>
        </w:rPr>
        <w:t>。在</w:t>
      </w:r>
      <w:r w:rsidR="00561EB3">
        <w:rPr>
          <w:rFonts w:ascii="Arial" w:hAnsi="Arial" w:cs="Arial"/>
        </w:rPr>
        <w:t>ICTS</w:t>
      </w:r>
      <w:r w:rsidR="00561EB3">
        <w:rPr>
          <w:rFonts w:ascii="Arial" w:hAnsi="Arial" w:cs="Arial" w:hint="eastAsia"/>
        </w:rPr>
        <w:t>及其合作伙伴的共同努力下，</w:t>
      </w:r>
      <w:r w:rsidR="00561EB3">
        <w:rPr>
          <w:rFonts w:ascii="Arial" w:hAnsi="Arial" w:cs="Arial"/>
        </w:rPr>
        <w:t>Ready to Go</w:t>
      </w:r>
      <w:r w:rsidR="00561EB3">
        <w:rPr>
          <w:rFonts w:ascii="Arial" w:hAnsi="Arial" w:cs="Arial" w:hint="eastAsia"/>
        </w:rPr>
        <w:t>产品可识别</w:t>
      </w:r>
      <w:r w:rsidR="00561EB3">
        <w:rPr>
          <w:rFonts w:ascii="Arial" w:hAnsi="Arial" w:cs="Arial"/>
        </w:rPr>
        <w:t>20</w:t>
      </w:r>
      <w:r w:rsidR="00561EB3">
        <w:rPr>
          <w:rFonts w:ascii="Arial" w:hAnsi="Arial" w:cs="Arial" w:hint="eastAsia"/>
        </w:rPr>
        <w:t>多种不同健康钱包（</w:t>
      </w:r>
      <w:r w:rsidR="00561EB3">
        <w:rPr>
          <w:rFonts w:ascii="Arial" w:hAnsi="Arial" w:cs="Arial" w:hint="eastAsia"/>
        </w:rPr>
        <w:t>Health</w:t>
      </w:r>
      <w:r w:rsidR="00561EB3">
        <w:rPr>
          <w:rFonts w:ascii="Arial" w:hAnsi="Arial" w:cs="Arial"/>
        </w:rPr>
        <w:t xml:space="preserve"> P</w:t>
      </w:r>
      <w:r w:rsidR="00561EB3">
        <w:rPr>
          <w:rFonts w:ascii="Arial" w:hAnsi="Arial" w:cs="Arial" w:hint="eastAsia"/>
        </w:rPr>
        <w:t>ass/</w:t>
      </w:r>
      <w:r w:rsidR="00561EB3">
        <w:rPr>
          <w:rFonts w:ascii="Arial" w:hAnsi="Arial" w:cs="Arial"/>
        </w:rPr>
        <w:t>APP</w:t>
      </w:r>
      <w:r w:rsidR="00561EB3">
        <w:rPr>
          <w:rFonts w:ascii="Arial" w:hAnsi="Arial" w:cs="Arial" w:hint="eastAsia"/>
        </w:rPr>
        <w:t>）并核验旅客疫苗和新冠测试报告有效性。</w:t>
      </w:r>
    </w:p>
    <w:p w14:paraId="182F7969" w14:textId="5DC4EE4B" w:rsidR="00151F58" w:rsidRPr="00930E4C" w:rsidRDefault="00930E4C" w:rsidP="00151F58">
      <w:pPr>
        <w:jc w:val="both"/>
        <w:rPr>
          <w:rFonts w:ascii="Arial" w:hAnsi="Arial" w:cs="Arial"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45AF08" wp14:editId="0BE7825D">
            <wp:simplePos x="0" y="0"/>
            <wp:positionH relativeFrom="column">
              <wp:posOffset>1472412</wp:posOffset>
            </wp:positionH>
            <wp:positionV relativeFrom="paragraph">
              <wp:posOffset>323810</wp:posOffset>
            </wp:positionV>
            <wp:extent cx="1196056" cy="685007"/>
            <wp:effectExtent l="0" t="0" r="4445" b="1270"/>
            <wp:wrapNone/>
            <wp:docPr id="243" name="Picture 2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56" cy="68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</w:rPr>
        <w:t>欢迎随时与我们联系：</w:t>
      </w:r>
      <w:hyperlink r:id="rId16" w:history="1">
        <w:r w:rsidRPr="00AA46B1">
          <w:rPr>
            <w:rStyle w:val="Hyperlink"/>
            <w:rFonts w:ascii="Arial" w:hAnsi="Arial" w:cs="Arial"/>
          </w:rPr>
          <w:t>viola.wang@icts.co.uk</w:t>
        </w:r>
      </w:hyperlink>
      <w:r>
        <w:rPr>
          <w:rFonts w:ascii="Arial" w:hAnsi="Arial" w:cs="Arial"/>
        </w:rPr>
        <w:t xml:space="preserve"> </w:t>
      </w:r>
    </w:p>
    <w:sectPr w:rsidR="00151F58" w:rsidRPr="00930E4C" w:rsidSect="00561EB3">
      <w:footerReference w:type="default" r:id="rId17"/>
      <w:pgSz w:w="11906" w:h="16838"/>
      <w:pgMar w:top="1350" w:right="926" w:bottom="1170" w:left="99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A7D6" w14:textId="77777777" w:rsidR="00AE3518" w:rsidRDefault="00AE3518" w:rsidP="00AE3518">
      <w:pPr>
        <w:spacing w:after="0" w:line="240" w:lineRule="auto"/>
      </w:pPr>
      <w:r>
        <w:separator/>
      </w:r>
    </w:p>
  </w:endnote>
  <w:endnote w:type="continuationSeparator" w:id="0">
    <w:p w14:paraId="653228B1" w14:textId="77777777" w:rsidR="00AE3518" w:rsidRDefault="00AE3518" w:rsidP="00AE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37A1" w14:textId="77777777" w:rsidR="00930E4C" w:rsidRDefault="00930E4C" w:rsidP="00930E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9C95" w14:textId="77777777" w:rsidR="00AE3518" w:rsidRDefault="00AE3518" w:rsidP="00AE3518">
      <w:pPr>
        <w:spacing w:after="0" w:line="240" w:lineRule="auto"/>
      </w:pPr>
      <w:r>
        <w:separator/>
      </w:r>
    </w:p>
  </w:footnote>
  <w:footnote w:type="continuationSeparator" w:id="0">
    <w:p w14:paraId="4490C4F2" w14:textId="77777777" w:rsidR="00AE3518" w:rsidRDefault="00AE3518" w:rsidP="00AE3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85"/>
    <w:rsid w:val="00096E30"/>
    <w:rsid w:val="00151F58"/>
    <w:rsid w:val="00235198"/>
    <w:rsid w:val="00561EB3"/>
    <w:rsid w:val="0061408F"/>
    <w:rsid w:val="00930E4C"/>
    <w:rsid w:val="00973033"/>
    <w:rsid w:val="00AE3518"/>
    <w:rsid w:val="00E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4717"/>
  <w15:chartTrackingRefBased/>
  <w15:docId w15:val="{6F5DBA38-FCA7-4713-8984-9D005DDD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EF4585"/>
  </w:style>
  <w:style w:type="paragraph" w:styleId="Title">
    <w:name w:val="Title"/>
    <w:basedOn w:val="Normal"/>
    <w:next w:val="Normal"/>
    <w:link w:val="TitleChar"/>
    <w:uiPriority w:val="10"/>
    <w:qFormat/>
    <w:rsid w:val="00EF45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E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18"/>
  </w:style>
  <w:style w:type="paragraph" w:styleId="Footer">
    <w:name w:val="footer"/>
    <w:basedOn w:val="Normal"/>
    <w:link w:val="FooterChar"/>
    <w:uiPriority w:val="99"/>
    <w:unhideWhenUsed/>
    <w:rsid w:val="00AE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18"/>
  </w:style>
  <w:style w:type="paragraph" w:styleId="Subtitle">
    <w:name w:val="Subtitle"/>
    <w:basedOn w:val="Normal"/>
    <w:next w:val="Normal"/>
    <w:link w:val="SubtitleChar"/>
    <w:uiPriority w:val="11"/>
    <w:qFormat/>
    <w:rsid w:val="00AE351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3518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E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30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6411.07A2CB50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viola.wang@icts.co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Wang</dc:creator>
  <cp:keywords/>
  <dc:description/>
  <cp:lastModifiedBy>Viola Wang</cp:lastModifiedBy>
  <cp:revision>2</cp:revision>
  <dcterms:created xsi:type="dcterms:W3CDTF">2021-06-21T20:06:00Z</dcterms:created>
  <dcterms:modified xsi:type="dcterms:W3CDTF">2021-06-21T21:15:00Z</dcterms:modified>
</cp:coreProperties>
</file>