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right="960"/>
        <w:rPr>
          <w:rFonts w:hint="default" w:ascii="黑体" w:hAnsi="黑体" w:eastAsia="黑体" w:cs="宋体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 w:val="0"/>
          <w:bCs/>
          <w:kern w:val="0"/>
          <w:sz w:val="32"/>
          <w:szCs w:val="32"/>
          <w:lang w:val="en-US" w:eastAsia="zh-CN"/>
        </w:rPr>
        <w:t>附件1</w:t>
      </w:r>
    </w:p>
    <w:p>
      <w:pPr>
        <w:spacing w:line="360" w:lineRule="auto"/>
        <w:jc w:val="center"/>
        <w:rPr>
          <w:rFonts w:hint="eastAsia" w:ascii="方正小标宋简体" w:hAnsi="Calibri" w:eastAsia="方正小标宋简体" w:cs="Times New Roman"/>
          <w:b w:val="0"/>
          <w:bCs/>
          <w:sz w:val="36"/>
          <w:szCs w:val="36"/>
        </w:rPr>
      </w:pPr>
      <w:r>
        <w:rPr>
          <w:rFonts w:hint="eastAsia" w:ascii="方正小标宋简体" w:hAnsi="Calibri" w:eastAsia="方正小标宋简体" w:cs="Times New Roman"/>
          <w:b w:val="0"/>
          <w:bCs/>
          <w:sz w:val="36"/>
          <w:szCs w:val="36"/>
        </w:rPr>
        <w:t>2021年机场服务质量专业评审指标</w:t>
      </w:r>
    </w:p>
    <w:p>
      <w:pPr>
        <w:spacing w:line="360" w:lineRule="auto"/>
        <w:jc w:val="center"/>
        <w:rPr>
          <w:rFonts w:hint="eastAsia" w:ascii="方正小标宋简体" w:hAnsi="Calibri" w:eastAsia="方正小标宋简体" w:cs="Times New Roman"/>
          <w:b w:val="0"/>
          <w:bCs/>
          <w:sz w:val="36"/>
          <w:szCs w:val="36"/>
        </w:rPr>
      </w:pPr>
      <w:r>
        <w:rPr>
          <w:rFonts w:hint="eastAsia" w:ascii="方正小标宋简体" w:hAnsi="Calibri" w:eastAsia="方正小标宋简体" w:cs="Times New Roman"/>
          <w:b w:val="0"/>
          <w:bCs/>
          <w:sz w:val="36"/>
          <w:szCs w:val="36"/>
        </w:rPr>
        <w:t>（征求意</w:t>
      </w:r>
      <w:bookmarkStart w:id="0" w:name="_GoBack"/>
      <w:bookmarkEnd w:id="0"/>
      <w:r>
        <w:rPr>
          <w:rFonts w:hint="eastAsia" w:ascii="方正小标宋简体" w:hAnsi="Calibri" w:eastAsia="方正小标宋简体" w:cs="Times New Roman"/>
          <w:b w:val="0"/>
          <w:bCs/>
          <w:sz w:val="36"/>
          <w:szCs w:val="36"/>
        </w:rPr>
        <w:t>见稿）</w:t>
      </w:r>
    </w:p>
    <w:p>
      <w:pPr>
        <w:jc w:val="center"/>
        <w:rPr>
          <w:rFonts w:hint="eastAsia" w:ascii="黑体" w:hAnsi="黑体" w:eastAsia="黑体"/>
          <w:sz w:val="44"/>
          <w:szCs w:val="44"/>
        </w:rPr>
      </w:pP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3"/>
        <w:gridCol w:w="1369"/>
        <w:gridCol w:w="762"/>
        <w:gridCol w:w="49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评价指标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评价要素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No.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评价内容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旅客安全保障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航站楼内地面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航站楼内地面防滑，无水迹，清洁期间应设置安全警示标志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航站楼内自动扶梯、自动步道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航站楼内自动扶梯和自动步道应设置醒目的安全提示，故障修理期间应设立围挡和施工标志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警示标志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基础设备应结合旅客伤害风险设置使用警示标志或温馨提示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摆渡车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摆渡车的车窗、车门等位置应设置救生锤，设有固定轮椅设施及无障碍标志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客梯车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客梯车运行平稳，且清洁、防滑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有序组织和引导旅客上下客梯车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2.工作人员基本服务规范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应落实工作人员首问负责制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工作人员仪容仪表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工作人员行为规范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工作人员服务语言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3.地面交通服务</w:t>
            </w: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交通方式及秩序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公共交通运输系统与城市交通连接顺畅、便捷，系统包括公共汽车、机场巴士、出租车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进出车辆应分类疏导，避免混流，保持畅通，无车辆非法载运现象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设施设备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车道/人行道平整、无损，手推车能安全、顺畅通行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在旅客下客点附近设置手推车取用点，方便旅客拿取，供应充足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在航站楼前公共交通、停车场（楼）等区域设置垃圾桶，符合垃圾分类要求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停车场（楼）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停车场（楼）导向标志清晰、连续、规范、准确、颜色统一，与航站楼及其他公共交通区域标志系统衔接顺畅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专人指挥，及时疏导，停车有序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收费标准应明示，价格经当地物价部门核准，提供多种支付方式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环境干净整洁，垃圾桶内垃圾不超过2/3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公共交通、专线巴士、出租车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上客点位置设置合理，提供醒目的导向标志，方便旅客寻找、候车、乘车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旅客等候区域应防雨雪，如有省际巴士，省际巴士车站设置座椅并按国家有关法规配置安检设施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现场应提供公共交通、专线巴士的运营时间、发车间隔、停靠站点等中英文服务信息提示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公共交通、专线巴士收费应明码标价，价格经当地物价部门核准，提供多种支付方式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专人调度、维持秩序，按序排车、放车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专线巴士司售人员应提供耐心、热情、规范、周到的服务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4.信息服务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航班信息显示系统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航班信息显示系统完好，位置合理，信息准确、易于阅读和理解，更新及时、整体显示一致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公众广播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公众广播系统设备完好，公共区域覆盖率100%，应使用分区广播且区域间不互相干扰，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航站楼广播应准确、清晰、流畅，音量适中，专业术语统一，语句通顺易懂，内容更新及时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互联网+机场服务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设置机场网站、手机移动端等自助查询系统，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应操作简单方便、贴近用户使用习惯，信息分类清晰、便于查询，内容准确无误、更新及时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航空知识宣传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通过多种方式宣传航空运输旅行常识，加强对“无纸化”、自助服务等便捷乘机方式的宣传和引导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5.引导服务</w:t>
            </w: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公共信息导向系统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引导标志清晰准确、醒目规范，中英文对照，常规情况下不得使用手写标志等不规范的标志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具有连续引导作用，使旅客沿标志能独立、顺畅到达目的地，提供关于旅客流程、服务设施的前置式引导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问询服务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问询柜台位置合理易见，样式外观统一，设有柜台导向和位置标志，与旅客流程衔接顺畅，配套低位无障碍柜台及标志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接受问询时应站立，态度礼貌友善，面对多名旅客同时问询时应顺序回答，并微笑示意等候旅客；及时掌握航班动态信息，熟悉服务区域内主要基础设施、商业资源的服务功能及场所区位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应提供流动问询服务，统一着装，结合服务场所运行特点，主动引导、指引并帮助旅客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应设立机场服务热线，宜设置人工及自助语音查询功能，具备中英文服务能力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6.航站楼环境与设施</w:t>
            </w: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航站楼舒适度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航站楼环境整洁，空气清新，温度适宜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店面、柜台、艺术陈列、广告等应与候机楼环境协调，不影响导向标志和旅客流程，宜设置地标特色景观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装点与航站楼氛围相匹配的植物，养护良好，不歪斜，无枯枝，无灰尘脏污，不对环境造成不良影响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楼内施工时摆放临时围板，高度不低于2 m，统一标准进行美化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座椅牢固、安全、舒适，无破损；间距合理，整齐有序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航站楼整洁度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航站楼内地面、墙面及各类服务设施设备卫生清洁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应在旅客主流程设置分类垃圾桶，配有图示，桶内垃圾不超过2/3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应有日常消毒及紧急疫情处置预案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应有常态化防控措施，通过安装无接触设施设备、使用先进消杀技术和智能设备，为旅客提供安全放心的候机环境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航站楼旅客直梯/扶梯/步道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为最早和最晚航班提供服务，运行平稳，无异常噪声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一层半以上航站楼和停车楼内向公众开放的楼层应设置无障碍电梯，与旅客主要流程衔接顺畅，相关无障碍设施符合T/CCAATB 0007中5.3.6规定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7.基础服务设施</w:t>
            </w: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洗手间服务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洗手间分布在旅客流程附近，方便易见，数量充足；旅客排队等候时间不宜超过5min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洗手间环境整洁、空气清新，无异味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配置无障碍洗手间，并按MH/T 5047要求规范设置紧急呼叫装置，或在公共洗手间内设置无障碍厕位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饮水服务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饮水设施充足完好，符合饮用水卫生标准；标明冷热水取用须知，提醒旅客谨防烫伤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充电服务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在出发候机大厅、登机口等区域多渠道、多方式增设充电设施，设备安全、完好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8.办理乘机手续服务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柜台值机开始办理时间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国内航班最晚应在航班计划离站时间前90 min开始办理乘机手续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柜台值机排队等候时间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国内航班头等舱/公务舱旅客等候时间应不超过5 min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经济舱旅客排队等候时间应不超过10 min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服务规范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提示旅客随身携带和托运行李相关规定、提示旅客登机口、座位号等登机信息，指明安检方向，对头等/公务舱旅客提示休息室服务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自助值机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自助值机设备充足完好，提示截止办理乘机手续时间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辅助设施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隔离带摆放规范，不影响旅客流程，如采用蛇形排队方式，应灵活开放，减少旅客步行距离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9.安全检查服务</w:t>
            </w: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安检通道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根据旅客流量制定安检通道开放标准，灵活调整开放数量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设置头等舱（公务舱）、经济舱、工作人员、无障碍等通道，并按需为残疾人提供独立、私密的安检空间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安排老幼病残孕等特殊旅客及军人、消防救援人员等优先过安检，并在醒目位置进行提示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安检设施设备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国内航班应提供电子化登机牌过检查验服务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采用新技术（如人脸识别等）提高安检效率，改善旅客体验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旅客等候安检时间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安检口旅客候检秩序良好，通行顺畅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10.两舱及商务旅客（VIP）服务</w:t>
            </w: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两舱休息室服务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两舱休息室环境通透、宽敞、舒适、整洁、光线柔和，提供冷热饮料、小餐品、面巾、刊物、有上网功能的电脑设备等服务，设有专用洗手间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两舱休息室工作人员主动迎送旅客，指引旅客至相关位置，及时提醒旅客登机并带好随身携带物品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商务旅客（VIP）服务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设置贵宾专用停车区域、专用办理乘机手续柜台、专用安检通道，贵宾区域内应设置洗手间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应提供舒适的休息空间、3种以上的饮品和茶点、2种以上的视听服务、报刊杂志、航班信息查询、网络等服务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服务人员上岗前应经过岗位培训，统一着装，妆容美观、大方，使用普通话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11.离港和到港服务</w:t>
            </w: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旅客登机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登机口航班信息应清晰、准确，变更信息应以显示屏、电子信息化等适当方式及时通告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工作人员应不晚于登机开始前10 min到达登机口，并做好相关准备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应采用分舱位、分座位区域组织旅客顺序登机，规范引导，避免旅客滞留登机桥或摆渡车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登机口应提供中、英文航班信息广播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国内航班应提供电子登机牌查验服务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宜提供自助登机服务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摆渡车应在航班开始登机前5 min到位，后续摆渡车应在首车离开后2 min内到位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摆渡车通风良好，温度适宜，空气清新；清洁、无污渍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旅客到达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接机人员及设备应在航班计划/预计到港时间前5 min到达机位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应设置连续导向标志，如标志不能对到达旅客提供连续引导，应提供人工引导。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12.中转服务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中转服务设施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中转流程引导标志醒目、清晰、连贯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中转流程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应能在隔离区内完成联程中转服务，流程顺畅、便捷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联程中转应提供一票到底、行李直挂服务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13.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行李运输</w:t>
            </w: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行李交运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应设置行李运输安全须知、超规行李限制通告、贵重行李通告等业务通知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应设置手提行李标准尺寸框架，优化流程、创新手段，加强超限行李提前卡控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宜提供自助行李交运服务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行李提取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第一件行李应在旅客到达行李转盘后10 min之内出现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最后一件行李应在旅客到达行李转盘后40 min之内出现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行李卸放应规范整齐，不重叠，合理利用转盘空间，方便旅客提取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行李查询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设置行李查询机构，在航班运行期间提供服务，并在显著位置公布查询电话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应有规范的运输差错和事故记录，以及相应的处置办法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应设置不正常行李库，并具备监控和有效的防盗、防火及防鼠措施；且行李库内行李摆放整齐有序，易于查找，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行李处理系统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应在适当位置设置行李提取信息屏或信息牌，转盘处航班信息应在航班实际到达时间后5 min内显示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行李转盘整洁、无污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应通过可视化图像显示界面对进出港行李实施全程监控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宜建立行李全流程跟踪系统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行李手推车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隔离区、车道边、行李提取厅等区域应配备手推车，数量充足、，摆放整齐有序，回收及时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手推车布局人性化，存放位置和方向应便于进出港旅客取用，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行李手推车整洁、无污、推动方便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行李手推车应能到达地面交通接驳区域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规范手推车工作人员每人每次运送手推车数量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行李打包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19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应提供打包服务，公示营业时间、收费标准、服务监督电话，服务后开具发票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14.零售餐饮服务</w:t>
            </w: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商业布局规划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商业布局规划合理，与航站楼整体环境协调，不影响旅客流程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应设置商业服务位置图及标志导向系统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商业零售服务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店面布局及陈列规范整齐，门楣标致视觉效果规范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零售商品明码标价，一货一签，不乱收费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严格控制大众饮料、方便食品等快消商品价格，禁止航班延误时随意提价行为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连锁品牌店面应保持“同城同质同价”，并予以公示，接受社会监督；非品牌店面应与市区对标店面价格相当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应能为最早和最晚航班旅客提供商业服务，店面公示营业时间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应使用文明用语，如实介绍商品及服务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应在醒目位置公布电话等多种服务监督渠道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餐饮服务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提供多种餐饮品种，满足不同旅客需求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菜品、服务项目应明码标价，餐品价格在旅客消费前提示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建立“同城同质同价”餐饮服务管理机制，加强价格审核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禁止餐饮附加服务乱收费和航班延误时随意提价行为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连锁品牌店面应保持“同城同质同价”，并予以公示，接受社会监督；非品牌店面应与市区对标店面价格相当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应能为最早和最晚航班旅客提供餐饮服务，店面公示营业时间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应使用文明用语，态度诚恳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应在醒目位置公布电话等多种服务监督渠道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15.特殊旅客</w:t>
            </w: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基本要求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应制定与航空公司对接的特殊旅客服务方案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应有服务过程记录，出现服务瑕疵或差错的，应有讨论分析记录和整改措施记录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残疾人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服务人员熟练操作各类无障碍设备，熟悉服务规范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盲道应方便视障旅客安全行走和顺利到达招援电话、问询柜台等位置，并保证行走空间无障碍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无障碍车位位置适宜，明确预约使用或现场停放服务提示等管理措施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携带婴幼儿旅客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主流程区域应提供专用母婴室，地面防滑，环境整洁，空气清新，温度适宜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母婴室宜提供带有安全扣的婴儿尿布台、温水和洗手液的洗手台、婴儿床、便于哺乳休息的座椅、便于放置哺乳有关用品的桌子、电源插座、垃圾桶、保护哺乳私密性的可上锁的门隔帘遮挡设备等配置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无成人陪伴儿童旅客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应有专人引领，协助办理有关手续，并与监护人、承运人机组规范办理交接手续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携带人体捐献器官旅客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应制定携带人体捐献器官旅客地面服务流程，建立地面运输绿色通道，明确信息传递、收运检查、人员培训等相关规范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老年旅客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应为60岁（含）以上且需要特别照顾的旅客提供预约服务，制定服务流程和细则。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应提供健康码人工查验服务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突发疾病旅客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应制定突发疾病旅客服务办法和程序，按需提供相应服务，确保患病旅客及时得到救助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16.辅助服务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医疗救护服务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对外公布救护电话，设有医疗急救室（站），为旅客提供急救服务，制定紧急救护方案，明确急救流程和出诊时间要求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失物招领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应公布失物招领服务电话和服务提供时间，通过官方在线渠道向旅客公示7日内的贵重失物信息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临时身份证办理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在出发大厅设置临时身份证办理服务导向标志，并在航班运行期间提供服务，宜提供民航电子临时乘机身份证明服务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电讯服务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宜在航站楼公共区、隔离区提供免费WI-FI网络服务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商务服务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在航班运行期间提供传真、复印、打印电话、文件处理等商务服务，公示收费标准，设置服务监督电话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快递及邮政服务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应提供快递、邮政服务，明示业务范围、产品价格等服务信息；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17.不正常航班服务</w:t>
            </w: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不正常航班信息发布、后续安排等现场服务规范符合T/CCAATB 0007中17.3和17.4的规定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大面积航班延误应急预案中应并明确单位职责分工、组织指挥、信息共享、处置程序和服务保障等内容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不正常航班（含大面积航班延误）地面保障或代理协议中应包括信息通报、机票退改签、餐饮食宿、地面交通等处置的责任义务、资源规模以及服务质量要求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18.服务质量管理体系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体系建设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建立服务质量管理体系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组织机构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设立服务质量管理部门，配备数量和比例适宜的工作人员，明确职责定位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质量方针和目标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制定质量方针和目标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内部监视和测量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建立内部监测和绩效考核机制，实施内部监测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持续改进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根据内部监视测量结果，跟踪评估服务改进举措的有效性，固化服务标准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19.旅客意见建议</w:t>
            </w:r>
          </w:p>
        </w:tc>
        <w:tc>
          <w:tcPr>
            <w:tcW w:w="8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对外公布多种意见/投诉反馈渠道，意见及投诉受理、处理、回复记录100%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建立旅客意见/投诉受理和处理系统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与民航投诉平台对接，按规定要求和时限处理和回复，并做好投诉案件登记和归档工作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旅客意见建议征集频次每年不少于两次，总量次不低于年客流量的十万分之五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8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9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有旅客意见和满意度分析报告，并有针对旅客意见进行服务改善的举措，效果较明显</w:t>
            </w:r>
          </w:p>
        </w:tc>
      </w:tr>
    </w:tbl>
    <w:p>
      <w:pPr>
        <w:rPr>
          <w:rFonts w:hint="eastAsia"/>
          <w:b/>
          <w:bCs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572"/>
    <w:rsid w:val="000F2BAF"/>
    <w:rsid w:val="00170572"/>
    <w:rsid w:val="009C563F"/>
    <w:rsid w:val="00B53DD3"/>
    <w:rsid w:val="15612CB5"/>
    <w:rsid w:val="40E6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924</Words>
  <Characters>5271</Characters>
  <Lines>43</Lines>
  <Paragraphs>12</Paragraphs>
  <TotalTime>10</TotalTime>
  <ScaleCrop>false</ScaleCrop>
  <LinksUpToDate>false</LinksUpToDate>
  <CharactersWithSpaces>6183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2021-07-04T10:23:00Z</dcterms:created>
  <dc:creator>chen wei</dc:creator>
  <cp:lastModifiedBy>Mr.Jin</cp:lastModifiedBy>
  <dcterms:modified xsi:type="dcterms:W3CDTF">2021-07-05T01:17:49Z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E296C68A31264B6798CFE90668E00322</vt:lpwstr>
  </property>
</Properties>
</file>